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9937F3">
      <w:pPr>
        <w:spacing w:line="680" w:lineRule="exact"/>
        <w:jc w:val="center"/>
        <w:rPr>
          <w:rFonts w:hint="eastAsia" w:ascii="方正小标宋简体" w:hAnsi="方正小标宋简体" w:eastAsia="方正小标宋简体" w:cs="方正小标宋简体"/>
          <w:b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/>
          <w:sz w:val="48"/>
          <w:szCs w:val="48"/>
        </w:rPr>
        <w:t>项目报价函</w:t>
      </w:r>
    </w:p>
    <w:p w14:paraId="59F7C6FA">
      <w:pPr>
        <w:adjustRightInd w:val="0"/>
        <w:snapToGrid w:val="0"/>
        <w:spacing w:line="46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15E6BEB">
      <w:pPr>
        <w:adjustRightInd w:val="0"/>
        <w:snapToGrid w:val="0"/>
        <w:spacing w:line="460" w:lineRule="exact"/>
        <w:jc w:val="both"/>
        <w:rPr>
          <w:rFonts w:hint="eastAsia" w:ascii="仿宋_GB2312" w:hAnsi="仿宋_GB2312" w:eastAsia="仿宋_GB2312" w:cs="仿宋_GB2312"/>
          <w:w w:val="100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致：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惠州市惠南产城发展有限公司</w:t>
      </w:r>
    </w:p>
    <w:p w14:paraId="2FD87D56"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非常荣幸参与《</w:t>
      </w:r>
      <w:r>
        <w:rPr>
          <w:rFonts w:hint="default" w:ascii="仿宋_GB2312" w:hAnsi="仿宋_GB2312" w:eastAsia="仿宋_GB2312" w:cs="仿宋_GB2312"/>
          <w:sz w:val="32"/>
          <w:szCs w:val="32"/>
        </w:rPr>
        <w:t>惠州惠南恺民科技有限公司股权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价值</w:t>
      </w:r>
      <w:r>
        <w:rPr>
          <w:rFonts w:hint="default" w:ascii="仿宋_GB2312" w:hAnsi="仿宋_GB2312" w:eastAsia="仿宋_GB2312" w:cs="仿宋_GB2312"/>
          <w:sz w:val="32"/>
          <w:szCs w:val="32"/>
        </w:rPr>
        <w:t>评估事项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及过程</w:t>
      </w:r>
      <w:r>
        <w:rPr>
          <w:rFonts w:hint="eastAsia" w:ascii="仿宋_GB2312" w:hAnsi="仿宋_GB2312" w:eastAsia="仿宋_GB2312" w:cs="仿宋_GB2312"/>
          <w:sz w:val="32"/>
          <w:szCs w:val="32"/>
        </w:rPr>
        <w:t>服务》项目的报价，我公司已充分了解项目情况，现报价如下：</w:t>
      </w:r>
    </w:p>
    <w:tbl>
      <w:tblPr>
        <w:tblStyle w:val="2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5749"/>
        <w:gridCol w:w="3591"/>
      </w:tblGrid>
      <w:tr w14:paraId="17955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8" w:hRule="atLeast"/>
        </w:trPr>
        <w:tc>
          <w:tcPr>
            <w:tcW w:w="627" w:type="pct"/>
            <w:shd w:val="clear" w:color="auto" w:fill="auto"/>
            <w:vAlign w:val="center"/>
          </w:tcPr>
          <w:p w14:paraId="6438D3F0">
            <w:pPr>
              <w:adjustRightInd w:val="0"/>
              <w:snapToGri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2691" w:type="pct"/>
            <w:shd w:val="clear" w:color="auto" w:fill="auto"/>
            <w:vAlign w:val="center"/>
          </w:tcPr>
          <w:p w14:paraId="4F62863E">
            <w:pPr>
              <w:adjustRightInd w:val="0"/>
              <w:snapToGri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项目名称</w:t>
            </w:r>
          </w:p>
        </w:tc>
        <w:tc>
          <w:tcPr>
            <w:tcW w:w="1681" w:type="pct"/>
            <w:shd w:val="clear" w:color="auto" w:fill="auto"/>
            <w:vAlign w:val="center"/>
          </w:tcPr>
          <w:p w14:paraId="79985C62">
            <w:pPr>
              <w:adjustRightInd w:val="0"/>
              <w:snapToGrid w:val="0"/>
              <w:spacing w:line="4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本次报价</w:t>
            </w:r>
          </w:p>
        </w:tc>
      </w:tr>
      <w:tr w14:paraId="2103B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3" w:hRule="atLeast"/>
        </w:trPr>
        <w:tc>
          <w:tcPr>
            <w:tcW w:w="627" w:type="pct"/>
            <w:shd w:val="clear" w:color="auto" w:fill="auto"/>
            <w:vAlign w:val="center"/>
          </w:tcPr>
          <w:p w14:paraId="03F26E81">
            <w:pPr>
              <w:adjustRightInd w:val="0"/>
              <w:snapToGri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一</w:t>
            </w:r>
          </w:p>
        </w:tc>
        <w:tc>
          <w:tcPr>
            <w:tcW w:w="2691" w:type="pct"/>
            <w:shd w:val="clear" w:color="auto" w:fill="auto"/>
            <w:vAlign w:val="center"/>
          </w:tcPr>
          <w:p w14:paraId="28F109DF">
            <w:pPr>
              <w:adjustRightInd w:val="0"/>
              <w:snapToGri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惠州惠南恺民科技有限公司股权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价值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评估事项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及过程服务》</w:t>
            </w:r>
          </w:p>
        </w:tc>
        <w:tc>
          <w:tcPr>
            <w:tcW w:w="1681" w:type="pct"/>
            <w:shd w:val="clear" w:color="auto" w:fill="auto"/>
            <w:vAlign w:val="center"/>
          </w:tcPr>
          <w:p w14:paraId="7E60FA37">
            <w:pPr>
              <w:adjustRightInd w:val="0"/>
              <w:snapToGrid w:val="0"/>
              <w:spacing w:line="4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>X</w:t>
            </w:r>
          </w:p>
        </w:tc>
      </w:tr>
    </w:tbl>
    <w:p w14:paraId="72046580">
      <w:pPr>
        <w:numPr>
          <w:ilvl w:val="255"/>
          <w:numId w:val="0"/>
        </w:numPr>
        <w:adjustRightInd w:val="0"/>
        <w:snapToGrid w:val="0"/>
        <w:spacing w:line="4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注：</w:t>
      </w:r>
    </w:p>
    <w:p w14:paraId="3ED47C4D">
      <w:pPr>
        <w:numPr>
          <w:ilvl w:val="255"/>
          <w:numId w:val="0"/>
        </w:numPr>
        <w:adjustRightInd w:val="0"/>
        <w:snapToGrid w:val="0"/>
        <w:spacing w:line="460" w:lineRule="exact"/>
        <w:ind w:firstLine="640" w:firstLineChars="200"/>
        <w:jc w:val="both"/>
        <w:rPr>
          <w:rFonts w:hint="eastAsia" w:ascii="仿宋_GB2312" w:hAnsi="仿宋_GB2312" w:eastAsia="仿宋_GB2312" w:cs="仿宋_GB2312"/>
          <w:bCs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none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none"/>
          <w:lang w:val="en-US" w:eastAsia="zh-CN"/>
        </w:rPr>
        <w:t>最高限价6.29万元，报价不得大于或等于6.29万元。未按规定范围报价的，为无效报价。</w:t>
      </w:r>
    </w:p>
    <w:p w14:paraId="73E62960">
      <w:pPr>
        <w:pStyle w:val="4"/>
        <w:widowControl/>
        <w:adjustRightInd w:val="0"/>
        <w:snapToGrid w:val="0"/>
        <w:spacing w:line="560" w:lineRule="exact"/>
        <w:ind w:firstLine="480"/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u w:val="none"/>
          <w:lang w:val="en-US" w:eastAsia="zh-CN"/>
        </w:rPr>
        <w:t>2、评估单位根据</w:t>
      </w:r>
      <w:r>
        <w:rPr>
          <w:rFonts w:hint="default" w:ascii="仿宋_GB2312" w:hAnsi="仿宋_GB2312" w:eastAsia="仿宋_GB2312" w:cs="仿宋_GB2312"/>
          <w:bCs/>
          <w:sz w:val="32"/>
          <w:szCs w:val="32"/>
          <w:u w:val="none"/>
          <w:lang w:val="en-US" w:eastAsia="zh-CN"/>
        </w:rPr>
        <w:t>惠州惠南恺民科技有限公司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none"/>
          <w:lang w:val="en-US" w:eastAsia="zh-CN"/>
        </w:rPr>
        <w:t>100%股权转让环节开展资产（股权）价值评估工作并出具正式的评估报告，并提供过程中的初步评估服务。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待确定服务单位签订服务合同后的十天内，服务单位需出具相关评估成果文件。</w:t>
      </w:r>
    </w:p>
    <w:p w14:paraId="48D986B9">
      <w:pPr>
        <w:numPr>
          <w:ilvl w:val="255"/>
          <w:numId w:val="0"/>
        </w:numPr>
        <w:adjustRightInd w:val="0"/>
        <w:snapToGrid w:val="0"/>
        <w:spacing w:line="460" w:lineRule="exact"/>
        <w:ind w:firstLine="640" w:firstLineChars="200"/>
        <w:jc w:val="both"/>
        <w:rPr>
          <w:rFonts w:hint="eastAsia" w:ascii="仿宋_GB2312" w:hAnsi="仿宋_GB2312" w:eastAsia="仿宋_GB2312" w:cs="仿宋_GB2312"/>
          <w:bCs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u w:val="none"/>
          <w:lang w:val="en-US" w:eastAsia="zh-CN"/>
        </w:rPr>
        <w:t>3、本项目采用总价包干的方式，评估单位完成本项目价值评估工作且出具相应的《资产（股权）价值评估报告》后，结合《广东省物价局关于资产评估收费有关问题的通知》（粤价〔2010〕142号）及中选金额进行结算。</w:t>
      </w:r>
    </w:p>
    <w:p w14:paraId="3053EFBC">
      <w:pPr>
        <w:adjustRightInd w:val="0"/>
        <w:snapToGrid w:val="0"/>
        <w:spacing w:line="460" w:lineRule="exact"/>
        <w:ind w:right="1281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</w:t>
      </w:r>
    </w:p>
    <w:p w14:paraId="49855723">
      <w:pPr>
        <w:adjustRightInd w:val="0"/>
        <w:snapToGrid w:val="0"/>
        <w:spacing w:line="460" w:lineRule="exact"/>
        <w:ind w:right="1281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 w14:paraId="707A71A1">
      <w:pPr>
        <w:adjustRightInd w:val="0"/>
        <w:snapToGrid w:val="0"/>
        <w:spacing w:line="460" w:lineRule="exact"/>
        <w:ind w:right="1281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地址：</w:t>
      </w:r>
    </w:p>
    <w:p w14:paraId="7901FCBB">
      <w:pPr>
        <w:adjustRightInd w:val="0"/>
        <w:snapToGrid w:val="0"/>
        <w:spacing w:line="460" w:lineRule="exact"/>
        <w:ind w:right="1281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邮箱：</w:t>
      </w:r>
    </w:p>
    <w:p w14:paraId="375BB486">
      <w:pPr>
        <w:adjustRightInd w:val="0"/>
        <w:snapToGrid w:val="0"/>
        <w:spacing w:line="46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840D5FC">
      <w:pPr>
        <w:adjustRightInd w:val="0"/>
        <w:snapToGrid w:val="0"/>
        <w:spacing w:line="460" w:lineRule="exact"/>
        <w:ind w:right="1281" w:firstLine="4800" w:firstLineChars="15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报价人（盖章）：</w:t>
      </w:r>
    </w:p>
    <w:p w14:paraId="440E7F14">
      <w:pPr>
        <w:spacing w:line="460" w:lineRule="exact"/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日期：   年  月  日</w:t>
      </w: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89577D"/>
    <w:rsid w:val="64895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2025-04-07T03:53:00Z</dcterms:created>
  <dc:creator>kylincx</dc:creator>
  <cp:lastModifiedBy>kylincx</cp:lastModifiedBy>
  <dcterms:modified xsi:type="dcterms:W3CDTF">2025-04-07T03:54:27Z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C2D4D81D750F4E56877EFE9151A14A4B_11</vt:lpwstr>
  </property>
  <property fmtid="{D5CDD505-2E9C-101B-9397-08002B2CF9AE}" pid="4" name="KSOTemplateDocerSaveRecord">
    <vt:lpwstr>eyJoZGlkIjoiMjgxNzk4MDFjYmRhMWRjN2Y3NzQzZTE0NzFiNzA1MmIiLCJ1c2VySWQiOiIyMTg5MDM1MjAifQ==</vt:lpwstr>
  </property>
</Properties>
</file>